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77" w:rsidRDefault="00DC05B0" w:rsidP="00290B55">
      <w:pPr>
        <w:pStyle w:val="Heading110"/>
        <w:shd w:val="clear" w:color="auto" w:fill="auto"/>
        <w:spacing w:after="120" w:line="276" w:lineRule="auto"/>
        <w:rPr>
          <w:color w:val="000000"/>
        </w:rPr>
      </w:pPr>
      <w:bookmarkStart w:id="0" w:name="bookmark0"/>
      <w:r>
        <w:rPr>
          <w:color w:val="000000"/>
        </w:rPr>
        <w:t>Rollespil om klimaindsatsen: de udviklede lande</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004D0CFD" w:rsidRPr="00290B55" w:rsidRDefault="0091067F" w:rsidP="004D0CFD">
            <w:pPr>
              <w:rPr>
                <w:sz w:val="16"/>
                <w:szCs w:val="16"/>
              </w:rPr>
            </w:pPr>
            <w:r>
              <w:rPr>
                <w:noProof/>
                <w:sz w:val="16"/>
                <w:szCs w:val="16"/>
                <w:lang w:val="en-GB" w:eastAsia="en-GB"/>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290B55" w:rsidRDefault="004D0CFD" w:rsidP="00290B55">
            <w:pPr>
              <w:spacing w:before="120"/>
              <w:rPr>
                <w:b/>
              </w:rPr>
            </w:pPr>
            <w:r>
              <w:rPr>
                <w:b/>
                <w:color w:val="000000"/>
              </w:rPr>
              <w:t xml:space="preserve">Til: </w:t>
            </w:r>
          </w:p>
        </w:tc>
        <w:tc>
          <w:tcPr>
            <w:tcW w:w="5953" w:type="dxa"/>
          </w:tcPr>
          <w:p w:rsidR="004D0CFD" w:rsidRPr="00290B55" w:rsidRDefault="004D0CFD" w:rsidP="00290B55">
            <w:pPr>
              <w:spacing w:before="120"/>
              <w:rPr>
                <w:b/>
                <w:color w:val="000000"/>
              </w:rPr>
            </w:pPr>
            <w:r>
              <w:rPr>
                <w:b/>
                <w:color w:val="000000"/>
              </w:rPr>
              <w:t>Chefforhandlerne for de udviklede lande</w:t>
            </w:r>
          </w:p>
          <w:p w:rsidR="004D0CFD" w:rsidRDefault="004D0CFD" w:rsidP="004D0CFD">
            <w:r>
              <w:rPr>
                <w:color w:val="000000"/>
              </w:rPr>
              <w:t>(USA,</w:t>
            </w:r>
            <w:bookmarkStart w:id="1" w:name="_GoBack"/>
            <w:bookmarkEnd w:id="1"/>
            <w:r>
              <w:rPr>
                <w:color w:val="000000"/>
              </w:rPr>
              <w:t xml:space="preserve"> Canada, EU, Japan, Rusland og andre tidligere sovjetrepublikker, Sydkorea, Australien og New Zealand)</w:t>
            </w:r>
          </w:p>
        </w:tc>
      </w:tr>
      <w:tr w:rsidR="004D0CFD" w:rsidTr="00290B55">
        <w:trPr>
          <w:trHeight w:val="725"/>
        </w:trPr>
        <w:tc>
          <w:tcPr>
            <w:tcW w:w="2660" w:type="dxa"/>
            <w:vMerge/>
          </w:tcPr>
          <w:p w:rsidR="004D0CFD" w:rsidRPr="004D0CFD" w:rsidRDefault="004D0CFD" w:rsidP="004D0CFD">
            <w:pPr>
              <w:rPr>
                <w:lang w:bidi="en-US"/>
              </w:rPr>
            </w:pPr>
          </w:p>
        </w:tc>
        <w:tc>
          <w:tcPr>
            <w:tcW w:w="1134" w:type="dxa"/>
          </w:tcPr>
          <w:p w:rsidR="004D0CFD" w:rsidRPr="00290B55" w:rsidRDefault="004D0CFD" w:rsidP="00290B55">
            <w:pPr>
              <w:spacing w:before="120"/>
              <w:rPr>
                <w:b/>
                <w:color w:val="000000"/>
              </w:rPr>
            </w:pPr>
            <w:r>
              <w:rPr>
                <w:b/>
                <w:color w:val="000000"/>
              </w:rPr>
              <w:t>Ang.:</w:t>
            </w:r>
          </w:p>
        </w:tc>
        <w:tc>
          <w:tcPr>
            <w:tcW w:w="5953" w:type="dxa"/>
          </w:tcPr>
          <w:p w:rsidR="004D0CFD" w:rsidRPr="00290B55" w:rsidRDefault="004D0CFD" w:rsidP="00290B55">
            <w:pPr>
              <w:spacing w:before="120"/>
              <w:rPr>
                <w:b/>
                <w:color w:val="000000"/>
              </w:rPr>
            </w:pPr>
            <w:r>
              <w:rPr>
                <w:b/>
                <w:color w:val="000000"/>
              </w:rPr>
              <w:t>Forberedelse af klimatopmødet</w:t>
            </w:r>
          </w:p>
        </w:tc>
      </w:tr>
    </w:tbl>
    <w:p w:rsidR="004D0CFD" w:rsidRPr="00290B55" w:rsidRDefault="004D0CFD" w:rsidP="00290B55"/>
    <w:p w:rsidR="002C1D77" w:rsidRPr="004D0CFD" w:rsidRDefault="00DC05B0" w:rsidP="00290B55">
      <w:pPr>
        <w:spacing w:after="120"/>
      </w:pPr>
      <w:r>
        <w:t xml:space="preserve">Velkommen til klimatopmødet. I er sammen med ledere fra alle relevante interesserede parter blevet inviteret af FN's generalsekretær til at arbejde sammen om at gøre en vellykket indsats mod klimaforandringerne. I invitationen </w:t>
      </w:r>
      <w:r>
        <w:rPr>
          <w:rStyle w:val="Bodytext2"/>
        </w:rPr>
        <w:t>bemærkede</w:t>
      </w:r>
      <w:r>
        <w:t xml:space="preserve"> generalsekretæren, at: "Klimakrisen er et kapløb, vi er ved at tabe, men et kapløb, der kan vindes... Ifølge den bedste videnskab... vil enhver temperaturstigning på over 1,5°</w:t>
      </w:r>
      <w:r w:rsidR="00B24B5D">
        <w:t xml:space="preserve"> </w:t>
      </w:r>
      <w:r>
        <w:t>C gøre stor og uoprettelig skade på de økosystemer, der forsyner os... Men videnskaben viser også, at det ikke er for sent at handle. Vi kan gøre noget ved det... men det kræver grundlæggende forandringer inden for alle aspekter af samfundet – hvordan vi dyrker vores mad, bruger vores jord, hvilke energikilder vi bruger til vores transport, og hvordan vi forsyner vores økonomier med energi... Hvis vi handler sammen, kan alle være med.</w:t>
      </w:r>
    </w:p>
    <w:p w:rsidR="002C1D77" w:rsidRPr="004D0CFD" w:rsidRDefault="00DC05B0" w:rsidP="000A6D24">
      <w:pPr>
        <w:spacing w:after="120" w:line="276" w:lineRule="auto"/>
      </w:pPr>
      <w:r>
        <w:rPr>
          <w:color w:val="000000"/>
        </w:rPr>
        <w:t>Formålet med topmødet er at udarbejde en plan for, hvordan vi begrænser den globale opvarmning til under 2°</w:t>
      </w:r>
      <w:r w:rsidR="00B24B5D">
        <w:rPr>
          <w:color w:val="000000"/>
        </w:rPr>
        <w:t xml:space="preserve"> </w:t>
      </w:r>
      <w:r>
        <w:rPr>
          <w:color w:val="000000"/>
        </w:rPr>
        <w:t>C [3,6°</w:t>
      </w:r>
      <w:r w:rsidR="00B24B5D">
        <w:rPr>
          <w:color w:val="000000"/>
        </w:rPr>
        <w:t xml:space="preserve"> </w:t>
      </w:r>
      <w:r>
        <w:rPr>
          <w:color w:val="000000"/>
        </w:rPr>
        <w:t>F] over det førindustrielle niveau og bestræber os på at begrænse den yderligere til 1,5°</w:t>
      </w:r>
      <w:r w:rsidR="00B24B5D">
        <w:rPr>
          <w:color w:val="000000"/>
        </w:rPr>
        <w:t xml:space="preserve"> </w:t>
      </w:r>
      <w:r>
        <w:rPr>
          <w:color w:val="000000"/>
        </w:rPr>
        <w:t>C [2,7°</w:t>
      </w:r>
      <w:r w:rsidR="00B24B5D">
        <w:rPr>
          <w:color w:val="000000"/>
        </w:rPr>
        <w:t> </w:t>
      </w:r>
      <w:r>
        <w:rPr>
          <w:color w:val="000000"/>
        </w:rPr>
        <w:t xml:space="preserve">F], som er de internationale mål, der blev formelt anerkendt i Parisaftalen. </w:t>
      </w:r>
      <w:r>
        <w:t xml:space="preserve">Den </w:t>
      </w:r>
      <w:r>
        <w:rPr>
          <w:rStyle w:val="Bodytext2"/>
        </w:rPr>
        <w:t>videnskabelige dokumentation</w:t>
      </w:r>
      <w:r>
        <w:t xml:space="preserve"> taler sit klare sprog: en opvarmning over denne grænse vil få katastrofale og uoprettelige konsekvenser for menneskers sundhed, velstand og liv i alle lande.</w:t>
      </w:r>
    </w:p>
    <w:p w:rsidR="002C1D77" w:rsidRPr="004D0CFD" w:rsidRDefault="00DC05B0" w:rsidP="00290B55">
      <w:pPr>
        <w:spacing w:after="120" w:line="276" w:lineRule="auto"/>
      </w:pPr>
      <w:r>
        <w:rPr>
          <w:color w:val="000000"/>
        </w:rPr>
        <w:t>I repræsenterer verdens udviklede nationer (anført ovenfor). Jeres lande har tilsammen en befolkning på omkring 1,3 mia. mennesker, hvilket svarer til omkring 17 % af de 7,7 mia. mennesker i verden. Men tilsammen genererer jeres lande 60 % af verdens økonomiske output og har det højeste BNP (bruttonationalprodukt) pr. indbygger.</w:t>
      </w:r>
    </w:p>
    <w:p w:rsidR="002C1D77" w:rsidRPr="004D0CFD" w:rsidRDefault="00DC05B0" w:rsidP="00290B55">
      <w:pPr>
        <w:spacing w:after="120" w:line="276" w:lineRule="auto"/>
      </w:pPr>
      <w:r>
        <w:rPr>
          <w:color w:val="000000"/>
        </w:rPr>
        <w:t>Jeres politiske prioriteter er angivet nedenfor. I kan dog foreslå ny politik eller blokere enhver eksisterende politik.</w:t>
      </w:r>
    </w:p>
    <w:p w:rsidR="002C1D77" w:rsidRPr="007A09A4" w:rsidRDefault="00DC05B0" w:rsidP="00290B55">
      <w:pPr>
        <w:numPr>
          <w:ilvl w:val="0"/>
          <w:numId w:val="1"/>
        </w:numPr>
        <w:spacing w:after="120" w:line="276" w:lineRule="auto"/>
        <w:ind w:left="403" w:hanging="403"/>
      </w:pPr>
      <w:r>
        <w:rPr>
          <w:b/>
          <w:color w:val="000000"/>
        </w:rPr>
        <w:t>Tilskud til vedvarende energi (f.eks. solenergi, vindkraft, geotermisk energi, vandkraft og energilagring).</w:t>
      </w:r>
      <w:r>
        <w:rPr>
          <w:color w:val="000000"/>
        </w:rPr>
        <w:t xml:space="preserve"> </w:t>
      </w:r>
      <w:r>
        <w:t>Sektoren for vedvarende energi vokser hurtigt, men udgør stadig under 5 % af verdens energiforsyning. Tilskud vil hjælpe disse sektorer med at vokse og skabe beskæftigelse i jeres lande (hvis I kan overhale produktionen af vind- og solenergi og den batteriteknologiske udvikling i Kina og andre udviklingslande). Energilagring (f.eks. batterier, varmelagring og hydrostatisk energilagring) og teknologi inden for intelligente net gør det muligt at integrere forskellige vedvarende energikilder som vind og sol i energisystemet og sørge for elforsyning døgnet rundt.</w:t>
      </w:r>
    </w:p>
    <w:p w:rsidR="002C1D77" w:rsidRPr="00290B55" w:rsidRDefault="00DC05B0" w:rsidP="00290B55">
      <w:pPr>
        <w:numPr>
          <w:ilvl w:val="0"/>
          <w:numId w:val="1"/>
        </w:numPr>
        <w:spacing w:after="120" w:line="276" w:lineRule="auto"/>
        <w:ind w:left="403" w:hanging="403"/>
        <w:rPr>
          <w:b/>
        </w:rPr>
      </w:pPr>
      <w:r>
        <w:rPr>
          <w:rStyle w:val="Bodytext2Bold"/>
        </w:rPr>
        <w:t>Mindskelse af skovrydning.</w:t>
      </w:r>
      <w:r>
        <w:t xml:space="preserve"> </w:t>
      </w:r>
      <w:r>
        <w:rPr>
          <w:color w:val="000000"/>
        </w:rPr>
        <w:t>Skovrydning er i øjeblikket skyld i 15 % af de globale drivhusgasudledninger. En stor del af denne skovrydning foregår i de tropiske skove i udviklingslandene, herunder Amazonas, Afrika samt Syd- og Sydøstasien. Ved at beskytte skovene kan man reducere nogle af disse udledninger, samtidig med at man bevarer biodiversiteten og beskytter vandforsyningerne.</w:t>
      </w:r>
    </w:p>
    <w:p w:rsidR="002C1D77" w:rsidRPr="00290B55" w:rsidRDefault="00DC05B0" w:rsidP="00290B55">
      <w:pPr>
        <w:numPr>
          <w:ilvl w:val="0"/>
          <w:numId w:val="1"/>
        </w:numPr>
        <w:spacing w:after="120" w:line="276" w:lineRule="auto"/>
        <w:ind w:left="403" w:hanging="403"/>
        <w:rPr>
          <w:b/>
        </w:rPr>
      </w:pPr>
      <w:r>
        <w:rPr>
          <w:rStyle w:val="Bodytext2Bold"/>
        </w:rPr>
        <w:t xml:space="preserve">Overvej skovrejsning. </w:t>
      </w:r>
      <w:r>
        <w:rPr>
          <w:color w:val="000000"/>
        </w:rPr>
        <w:t>Skovrejsning vil sige plantning af nye skove i områder uden træer – det kan også være områder, som tidligere er blevet ryddet for skov eller forringet. Som træer vokser,</w:t>
      </w:r>
      <w:r>
        <w:t xml:space="preserve"> </w:t>
      </w:r>
      <w:r>
        <w:rPr>
          <w:color w:val="000000"/>
        </w:rPr>
        <w:t>bindes CO</w:t>
      </w:r>
      <w:r>
        <w:rPr>
          <w:color w:val="000000"/>
          <w:vertAlign w:val="subscript"/>
        </w:rPr>
        <w:t>2</w:t>
      </w:r>
      <w:r>
        <w:rPr>
          <w:color w:val="000000"/>
        </w:rPr>
        <w:t xml:space="preserve"> fra atmosfæren og oplagres i biomasse og jord. Hvis skovrejsning anvendes i stort omfang, kan det berøre områder, som skal bruges til afgrøder eller husdyravl, og dermed øge fødevarepriserne. Tænk over, hvor store landarealer der kræves af de politikker for skovrejsning, som jeres og andre grupper foreslår.</w:t>
      </w:r>
    </w:p>
    <w:p w:rsidR="002C1D77" w:rsidRPr="007A09A4" w:rsidRDefault="00DC05B0" w:rsidP="00290B55">
      <w:pPr>
        <w:numPr>
          <w:ilvl w:val="0"/>
          <w:numId w:val="1"/>
        </w:numPr>
        <w:spacing w:after="120" w:line="276" w:lineRule="auto"/>
        <w:ind w:left="400" w:hanging="400"/>
      </w:pPr>
      <w:r>
        <w:rPr>
          <w:b/>
          <w:color w:val="000000"/>
        </w:rPr>
        <w:lastRenderedPageBreak/>
        <w:t>Mindskelse af udledningerne af metan, nitrogenoxid og andre drivhusgasser.</w:t>
      </w:r>
      <w:r>
        <w:t xml:space="preserve"> CO</w:t>
      </w:r>
      <w:r>
        <w:rPr>
          <w:vertAlign w:val="subscript"/>
        </w:rPr>
        <w:t>2</w:t>
      </w:r>
      <w:r>
        <w:t xml:space="preserve"> er den mest udbredte drivhusgas, men andre gasarter er skyld i omkring en fjerdedel af den globale opvarmning. Det omfatter metan (CH</w:t>
      </w:r>
      <w:r>
        <w:rPr>
          <w:vertAlign w:val="subscript"/>
        </w:rPr>
        <w:t>4</w:t>
      </w:r>
      <w:r>
        <w:t>), nitrogenoxid (N</w:t>
      </w:r>
      <w:r>
        <w:rPr>
          <w:vertAlign w:val="subscript"/>
        </w:rPr>
        <w:t>2</w:t>
      </w:r>
      <w:r>
        <w:t>O) og en lang række klorflourkulstoffer og fluorforbindelser (de såkaldte F-gasser). Molekyle for molekyle vil mange af ikke-CO</w:t>
      </w:r>
      <w:r>
        <w:rPr>
          <w:vertAlign w:val="subscript"/>
        </w:rPr>
        <w:t>2</w:t>
      </w:r>
      <w:r>
        <w:t>-gasserne bidrage ti, hundred eller endda tusinde gange mere til den globale opvarmning i løbet af det næste århundrede end CO</w:t>
      </w:r>
      <w:r>
        <w:rPr>
          <w:vertAlign w:val="subscript"/>
        </w:rPr>
        <w:t>2</w:t>
      </w:r>
      <w:r>
        <w:t>. Koncentrationerne af dem er lave, men de vokser hurtigt.</w:t>
      </w:r>
    </w:p>
    <w:p w:rsidR="002C1D77" w:rsidRPr="007A09A4" w:rsidRDefault="00DC05B0" w:rsidP="00290B55">
      <w:pPr>
        <w:keepLines/>
        <w:numPr>
          <w:ilvl w:val="0"/>
          <w:numId w:val="1"/>
        </w:numPr>
        <w:spacing w:after="120" w:line="276" w:lineRule="auto"/>
        <w:ind w:left="403" w:hanging="403"/>
      </w:pPr>
      <w:r>
        <w:rPr>
          <w:b/>
        </w:rPr>
        <w:t>Beslut, hvorvidt der skal investeres i forskning i og udvikling af en ny billig kulstoffri energikilde.</w:t>
      </w:r>
      <w:r>
        <w:t xml:space="preserve"> Visse forskere mener, at nye former for atomenergi som f.eks. thoriumspaltning og kernefusion ville være det bedste alternativ til fossile brændstoffer, eftersom disse teknologier kan levere billig kulstoffri elektricitet i stor omfang. Flere fremtrædende universiteter og virksomheder er i færd med at undersøge lovende nye atomenergiløsninger. Disse nye teknologier er dog i øjeblikket ikke tilgængelige og ville kræve betydelige investeringer for at blive kommercielt levedygtige.</w:t>
      </w:r>
    </w:p>
    <w:p w:rsidR="002C1D77" w:rsidRPr="007A09A4" w:rsidRDefault="00DC05B0" w:rsidP="00290B55">
      <w:pPr>
        <w:numPr>
          <w:ilvl w:val="0"/>
          <w:numId w:val="1"/>
        </w:numPr>
        <w:spacing w:after="120" w:line="276" w:lineRule="auto"/>
        <w:ind w:left="403" w:hanging="403"/>
      </w:pPr>
      <w:r>
        <w:rPr>
          <w:b/>
          <w:color w:val="000000"/>
        </w:rPr>
        <w:t>Beslut, hvorvidt der kan gøre væsentlige fremskridt inden for teknologier til fjernelse af kulstof.</w:t>
      </w:r>
      <w:r>
        <w:t xml:space="preserve"> På det nye forskningsområde for teknologier til fjernelse af kuldioxid søges der efter metoder til fjernelse af CO2, der allerede findes i atmosfæren. Disse teknologier omfatter alt lige fra ændrede landbrugsmetoder, der ville kunne tages i brug i dag, til spekulative og uprøvede teknologier som Direct Air Capture (DAC). Jeres gruppe kan beslutte at investere i disse teknologier.</w:t>
      </w:r>
    </w:p>
    <w:p w:rsidR="002C1D77" w:rsidRPr="007A09A4" w:rsidRDefault="00DC05B0" w:rsidP="00290B55">
      <w:pPr>
        <w:numPr>
          <w:ilvl w:val="0"/>
          <w:numId w:val="1"/>
        </w:numPr>
        <w:tabs>
          <w:tab w:val="left" w:pos="355"/>
        </w:tabs>
        <w:spacing w:after="120" w:line="276" w:lineRule="auto"/>
        <w:ind w:left="403" w:hanging="403"/>
      </w:pPr>
      <w:r>
        <w:rPr>
          <w:b/>
        </w:rPr>
        <w:t>Overvej at sætte en pris på CO</w:t>
      </w:r>
      <w:r>
        <w:rPr>
          <w:b/>
          <w:vertAlign w:val="subscript"/>
        </w:rPr>
        <w:t>2</w:t>
      </w:r>
      <w:r>
        <w:rPr>
          <w:b/>
        </w:rPr>
        <w:t>-udledninger.</w:t>
      </w:r>
      <w:r>
        <w:t xml:space="preserve"> Fossile brændstoffer dominerer stadig verdens energisystem, og den CO</w:t>
      </w:r>
      <w:r>
        <w:rPr>
          <w:vertAlign w:val="subscript"/>
        </w:rPr>
        <w:t>2</w:t>
      </w:r>
      <w:r>
        <w:t>, de udleder, er langt den største kilde til drivhusgasemissioner. Økonomerne er enige om, at en pris på kulstof er den bedste måde at begrænse de globale udledninger af drivhusgasser på. Overvej, om I vil sætte en pris på kulstof, som eventuelt skal indføres gradvis over tid for at give erhvervslivet og forbrugerne tid til at tilpasse sig. Indtægterne kan komme befolkningen til gode, bidrage til at udligne omkostningerne ved andre politikker, nedbringe underskud på de offentlige finanser eller anvendes til at hjælpe udviklingslandene med at nedbringe deres emissioner. Selvom der er indført priser på kulstof i nogle af jeres lande og regioner, ligger de for størstedelens vedkommende langt under de 30-50 dollars eller mere pr. ton CO</w:t>
      </w:r>
      <w:r>
        <w:rPr>
          <w:vertAlign w:val="subscript"/>
        </w:rPr>
        <w:t>2</w:t>
      </w:r>
      <w:r>
        <w:t>, som mange økonomer anbefaler. Industrien for fossile brændstoffer modsætter sig CO2-priserne, og det samme gælder de virksomheder, der er stærkt afhængige af fossile brændstoffer.</w:t>
      </w:r>
    </w:p>
    <w:p w:rsidR="002C1D77" w:rsidRPr="000A6D24" w:rsidRDefault="00DC05B0" w:rsidP="00290B55">
      <w:pPr>
        <w:spacing w:after="120" w:line="276" w:lineRule="auto"/>
        <w:rPr>
          <w:b/>
        </w:rPr>
      </w:pPr>
      <w:r>
        <w:rPr>
          <w:b/>
          <w:color w:val="000000"/>
        </w:rPr>
        <w:t>Yderligere overvejelser</w:t>
      </w:r>
    </w:p>
    <w:p w:rsidR="002C1D77" w:rsidRPr="004D0CFD" w:rsidRDefault="00DC05B0" w:rsidP="000A6D24">
      <w:pPr>
        <w:spacing w:after="120" w:line="276" w:lineRule="auto"/>
      </w:pPr>
      <w:r>
        <w:rPr>
          <w:color w:val="000000"/>
        </w:rPr>
        <w:t>I erkender, at klimaforandringerne er reelle og primært skyldes anvendelsen af fossile brændstoffer, og at de indebærer alvorlige risici for mennesker i hele verden, herunder jer selv. Klimaforandringer er en alvorlig trusselsforstærker, der undergraver jeres nationale sikkerhed, da skadelige konsekvenser af klimaforandringerne i stigende grad fører til konflikt og migration, hvilket igen har resulteret i protester i nogle lande og i indførelsen af indvandrerfjendske politikker.</w:t>
      </w:r>
    </w:p>
    <w:p w:rsidR="002C1D77" w:rsidRPr="004D0CFD" w:rsidRDefault="00DC05B0" w:rsidP="000A6D24">
      <w:pPr>
        <w:spacing w:after="120" w:line="276" w:lineRule="auto"/>
      </w:pPr>
      <w:r>
        <w:rPr>
          <w:color w:val="000000"/>
        </w:rPr>
        <w:t>Samtidig hermed er jeres lande afhængige af fossile brændstoffer og tegner sig for 36 % af de globale drivhusgasemissioner i dag og for en meget højere andel af de samlede emissioner siden den industrielle revolution. Økonomierne i nogle af landene i jeres gruppe er afhængige af eksport af fossile brændstoffer, navnlig Rusland (olie og gas), Australien (kul) og Canada (olie fra bitumenholdigt sand). USA har meddelt, at det agter at trække sig ud af klimaaftalen fra Paris i 2015, og USA's føderale regering har trukket sig fra mange klimavenlige politikker. Samtidig</w:t>
      </w:r>
      <w:r>
        <w:t xml:space="preserve"> har </w:t>
      </w:r>
      <w:r>
        <w:rPr>
          <w:rStyle w:val="Bodytext2"/>
        </w:rPr>
        <w:t>adskillige stater</w:t>
      </w:r>
      <w:r>
        <w:t xml:space="preserve"> </w:t>
      </w:r>
      <w:r>
        <w:rPr>
          <w:color w:val="000000"/>
        </w:rPr>
        <w:t>og hundredvis af byer, kommuner og virksomheder i USA erklæret, at</w:t>
      </w:r>
      <w:r>
        <w:t xml:space="preserve"> </w:t>
      </w:r>
      <w:r>
        <w:rPr>
          <w:rStyle w:val="Bodytext2"/>
        </w:rPr>
        <w:t>de stadig er med i aftalen</w:t>
      </w:r>
      <w:r>
        <w:t xml:space="preserve"> </w:t>
      </w:r>
      <w:r>
        <w:rPr>
          <w:color w:val="000000"/>
        </w:rPr>
        <w:t>og forpligtet sig til at opfylde eller overgå deres andel af USA's forpligtelse. Mange regeringer og virksomheder er i færd med at udarbejde klimavenlige politikker, der gavner økonomien. Energieffektivitet og vedvarende energikilder som sol og vind er ofte indbringende, jobskabende og med til at forbedre folkesundheden.</w:t>
      </w:r>
    </w:p>
    <w:p w:rsidR="002C1D77" w:rsidRPr="004D0CFD" w:rsidRDefault="00DC05B0">
      <w:pPr>
        <w:spacing w:line="276" w:lineRule="auto"/>
      </w:pPr>
      <w:r>
        <w:rPr>
          <w:color w:val="000000"/>
        </w:rPr>
        <w:t>Selv om jeres lande stræber efter at reducere jeres egne drivhusgasemissioner, bemærker I, at Kina er verdens største udleder (28 % af de globale emissioner), og at udviklingslandene og vækstlandene tilsammen udleder omkring 65 % af de globale emissioner, selv om emissionerne pr. person i disse lande er lave.</w:t>
      </w:r>
    </w:p>
    <w:sectPr w:rsidR="002C1D77" w:rsidRPr="004D0CFD" w:rsidSect="004D0CFD">
      <w:footerReference w:type="default" r:id="rId9"/>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CFD" w:rsidRPr="00290B55" w:rsidRDefault="004D0CFD">
    <w:pPr>
      <w:pStyle w:val="Footer"/>
      <w:rPr>
        <w:i/>
        <w:sz w:val="18"/>
        <w:szCs w:val="18"/>
      </w:rPr>
    </w:pPr>
    <w:r>
      <w:rPr>
        <w:i/>
        <w:sz w:val="18"/>
        <w:szCs w:val="18"/>
      </w:rPr>
      <w:t xml:space="preserve">Udarbejdet af Climate Interactive, MIT Sloan School of Management Sustainability Initiative, ESB Business School, og UMass Lowell Climate Change Initiative. Seneste opdatering: september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1067F"/>
    <w:rsid w:val="00A26097"/>
    <w:rsid w:val="00B24B5D"/>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da-DK"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da-DK"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a-DK"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da-DK"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da-DK"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da-DK"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da-DK"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da-DK"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da-DK"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a-DK"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da-DK"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da-DK"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da-DK"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da-DK"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CTJJHAUHWN5E-644613129-1829</_dlc_DocId>
    <_dlc_DocIdUrl xmlns="bfc960a6-20da-4c94-8684-71380fca093b">
      <Url>http://dm2016/eesc/2019/_layouts/15/DocIdRedir.aspx?ID=CTJJHAUHWN5E-644613129-1829</Url>
      <Description>CTJJHAUHWN5E-644613129-1829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2019-12-06T12:00:00+00:00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246</Value>
      <Value>152</Value>
      <Value>21</Value>
      <Value>17</Value>
      <Value>52</Value>
      <Value>162</Value>
      <Value>11</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F98EC-1EA9-444B-90E2-5CF2D3DBF6ED}"/>
</file>

<file path=customXml/itemProps2.xml><?xml version="1.0" encoding="utf-8"?>
<ds:datastoreItem xmlns:ds="http://schemas.openxmlformats.org/officeDocument/2006/customXml" ds:itemID="{2DBB0363-5CF8-4290-845F-12119844EE12}"/>
</file>

<file path=customXml/itemProps3.xml><?xml version="1.0" encoding="utf-8"?>
<ds:datastoreItem xmlns:ds="http://schemas.openxmlformats.org/officeDocument/2006/customXml" ds:itemID="{1DA9DCE1-0432-4E9C-B9C2-DEDFE8EA17ED}"/>
</file>

<file path=customXml/itemProps4.xml><?xml version="1.0" encoding="utf-8"?>
<ds:datastoreItem xmlns:ds="http://schemas.openxmlformats.org/officeDocument/2006/customXml" ds:itemID="{D9C0580D-0154-49BC-9A2D-26AE4B1EA1C3}"/>
</file>

<file path=docProps/app.xml><?xml version="1.0" encoding="utf-8"?>
<Properties xmlns="http://schemas.openxmlformats.org/officeDocument/2006/extended-properties" xmlns:vt="http://schemas.openxmlformats.org/officeDocument/2006/docPropsVTypes">
  <Template>Styles</Template>
  <TotalTime>8</TotalTime>
  <Pages>2</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Dit Europa, din mening!  - Arbejdsdokumenter - Gruppe 6A - De udviklede lande</dc:title>
  <dc:subject>Informationsdokument</dc:subject>
  <cp:keywords>EESC-2019-05163-05-00-INFO-TRA-EN</cp:keywords>
  <dc:description>Rapporteur:  - Original language: EN - Date of document: 06/12/2019 - Date of meeting:  - External documents:  - Administrator: MME LAHOUSSE Chloé</dc:description>
  <cp:lastModifiedBy>Dorte Hageman Welin</cp:lastModifiedBy>
  <cp:revision>5</cp:revision>
  <dcterms:created xsi:type="dcterms:W3CDTF">2019-11-15T11:30:00Z</dcterms:created>
  <dcterms:modified xsi:type="dcterms:W3CDTF">2019-12-06T14:56:00Z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7be0e044-9a68-474c-b67b-a8d4563d336d</vt:lpwstr>
  </property>
  <property fmtid="{D5CDD505-2E9C-101B-9397-08002B2CF9AE}" pid="9" name="AvailableTranslations">
    <vt:lpwstr>152;#MK|34ce48bb-063e-4413-a932-50853dc71c5c;#162;#TR|6e4ededd-04c4-4fa0-94e0-1028050302d5;#154;#SQ|5ac17240-8d11-45ec-9893-659b209d7a00;#4;#EN|f2175f21-25d7-44a3-96da-d6a61b075e1b;#52;#DA|5d49c027-8956-412b-aa16-e85a0f96ad0e;#17;#ES|e7a6b05b-ae16-40c8-add9-68b64b03aeba;#153;#SR|7f3a1d13-b985-4bfd-981e-afe31377edff;#246;#ME|925b3da5-5ac0-4b3c-928c-6ef66a5c9b3c;#21;#IT|0774613c-01ed-4e5d-a25d-11d2388de825</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2019-12-06T12:00:00Z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153;#SR|7f3a1d13-b985-4bfd-981e-afe31377edff;#246;#ME|925b3da5-5ac0-4b3c-928c-6ef66a5c9b3c;#152;#MK|34ce48bb-063e-4413-a932-50853dc71c5c;#21;#IT|0774613c-01ed-4e5d-a25d-11d2388de825;#17;#ES|e7a6b05b-ae16-40c8-add9-68b64b03aeba;#52;#DA|5d49c027-8956-412b-aa16-e85a0f96ad0e;#162;#TR|6e4ededd-04c4-4fa0-94e0-1028050302d5;#11;#INFO|d9136e7c-93a9-4c42-9d28-92b61e85f80c;#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26" name="DocumentLanguage_0">
    <vt:lpwstr>DA|5d49c027-8956-412b-aa16-e85a0f96ad0e</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11388</vt:i4>
  </property>
  <property fmtid="{D5CDD505-2E9C-101B-9397-08002B2CF9AE}" pid="32" name="DocumentPart">
    <vt:i4>5</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8" name="DocumentLanguage">
    <vt:lpwstr>52;#DA|5d49c027-8956-412b-aa16-e85a0f96ad0e</vt:lpwstr>
  </property>
  <property fmtid="{D5CDD505-2E9C-101B-9397-08002B2CF9AE}" pid="39" name="AvailableTranslations_0">
    <vt:lpwstr>MK|34ce48bb-063e-4413-a932-50853dc71c5c;TR|6e4ededd-04c4-4fa0-94e0-1028050302d5;SQ|5ac17240-8d11-45ec-9893-659b209d7a00;EN|f2175f21-25d7-44a3-96da-d6a61b075e1b;DA|5d49c027-8956-412b-aa16-e85a0f96ad0e;ES|e7a6b05b-ae16-40c8-add9-68b64b03aeba;SR|7f3a1d13-b985-4bfd-981e-afe31377edff;ME|925b3da5-5ac0-4b3c-928c-6ef66a5c9b3c;IT|0774613c-01ed-4e5d-a25d-11d2388de825</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2" name="_docset_NoMedatataSyncRequired">
    <vt:lpwstr>False</vt:lpwstr>
  </property>
  <property fmtid="{D5CDD505-2E9C-101B-9397-08002B2CF9AE}" pid="48" name="MeetingName_0">
    <vt:lpwstr/>
  </property>
  <property fmtid="{D5CDD505-2E9C-101B-9397-08002B2CF9AE}" pid="50" name="DossierName_0">
    <vt:lpwstr/>
  </property>
</Properties>
</file>